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6704E" w14:textId="77777777" w:rsidR="00A01C0E" w:rsidRDefault="00A01C0E" w:rsidP="00A01C0E">
      <w:pPr>
        <w:pStyle w:val="NormalWeb"/>
        <w:jc w:val="center"/>
      </w:pPr>
      <w:r>
        <w:rPr>
          <w:rStyle w:val="Strong"/>
        </w:rPr>
        <w:t>DRAFT DECISION ON THE RETURN OF ADDITIONAL PAYMENTS MADE BY THE FOUNDER WHICH DO NOT INCREASE THE COMPANY'S SHARE CAPITAL</w:t>
      </w:r>
    </w:p>
    <w:p w14:paraId="5A8F4749" w14:textId="54779C39" w:rsidR="00A01C0E" w:rsidRDefault="00A01C0E" w:rsidP="005533AF">
      <w:pPr>
        <w:pStyle w:val="NormalWeb"/>
        <w:jc w:val="both"/>
      </w:pPr>
      <w:r>
        <w:t xml:space="preserve">Pursuant to the provisions of Article 329, and in accordance with the application of Articles 180 and 314 to 319 of the Law on Companies (“Official Gazette of the Republic of Serbia”, Nos. 36/2011, 99/2011, 83/2014 – other law, 5/2015, 44/2018, 95/2018, 91/2019, 109/2021, and 19/2025; hereinafter referred to as the “Law”), and based on the proposal of the Board of Directors of the company FINTEL ENERGIJA AD BELGRADE, with its registered office at </w:t>
      </w:r>
      <w:proofErr w:type="spellStart"/>
      <w:r>
        <w:t>Masarikova</w:t>
      </w:r>
      <w:proofErr w:type="spellEnd"/>
      <w:r>
        <w:t xml:space="preserve"> 5, 21st floor, Belgrade, </w:t>
      </w:r>
      <w:proofErr w:type="spellStart"/>
      <w:r>
        <w:t>Vračar</w:t>
      </w:r>
      <w:proofErr w:type="spellEnd"/>
      <w:r>
        <w:t>, registration number: 20305266, VAT number: 105058839 (hereinafter referred to as the “</w:t>
      </w:r>
      <w:r w:rsidRPr="005533AF">
        <w:rPr>
          <w:b/>
        </w:rPr>
        <w:t>Company</w:t>
      </w:r>
      <w:r>
        <w:t>”), the General Assembly of the Company, at its extraordinary session held on ___ 2025, hereby passes the following:</w:t>
      </w:r>
    </w:p>
    <w:p w14:paraId="45AEAB63" w14:textId="77777777" w:rsidR="00A01C0E" w:rsidRDefault="00A01C0E" w:rsidP="005533AF">
      <w:pPr>
        <w:pStyle w:val="NormalWeb"/>
        <w:jc w:val="center"/>
      </w:pPr>
      <w:r>
        <w:rPr>
          <w:rStyle w:val="Strong"/>
        </w:rPr>
        <w:t>DECISION</w:t>
      </w:r>
    </w:p>
    <w:p w14:paraId="36CB26BB" w14:textId="77777777" w:rsidR="005533AF" w:rsidRDefault="00A01C0E" w:rsidP="005533AF">
      <w:pPr>
        <w:pStyle w:val="NormalWeb"/>
        <w:jc w:val="center"/>
        <w:rPr>
          <w:rStyle w:val="Strong"/>
        </w:rPr>
      </w:pPr>
      <w:r>
        <w:rPr>
          <w:rStyle w:val="Strong"/>
        </w:rPr>
        <w:t>Article 1</w:t>
      </w:r>
    </w:p>
    <w:p w14:paraId="58F1D612" w14:textId="0E06D2A1" w:rsidR="00A01C0E" w:rsidRDefault="00A01C0E" w:rsidP="005533AF">
      <w:pPr>
        <w:pStyle w:val="NormalWeb"/>
        <w:jc w:val="both"/>
      </w:pPr>
      <w:r>
        <w:br/>
        <w:t xml:space="preserve">It is hereby decided that the Company shall return additional payments to the shareholder </w:t>
      </w:r>
      <w:proofErr w:type="spellStart"/>
      <w:r>
        <w:rPr>
          <w:rStyle w:val="Strong"/>
        </w:rPr>
        <w:t>Fintel</w:t>
      </w:r>
      <w:proofErr w:type="spellEnd"/>
      <w:r>
        <w:rPr>
          <w:rStyle w:val="Strong"/>
        </w:rPr>
        <w:t xml:space="preserve"> </w:t>
      </w:r>
      <w:proofErr w:type="spellStart"/>
      <w:r>
        <w:rPr>
          <w:rStyle w:val="Strong"/>
        </w:rPr>
        <w:t>Energia</w:t>
      </w:r>
      <w:proofErr w:type="spellEnd"/>
      <w:r>
        <w:rPr>
          <w:rStyle w:val="Strong"/>
        </w:rPr>
        <w:t xml:space="preserve"> Group S.p.A.</w:t>
      </w:r>
      <w:r>
        <w:t xml:space="preserve">, a company incorporated in Italy, VAT No. 02658620402, with registered office at Enrico Fermi 19, </w:t>
      </w:r>
      <w:proofErr w:type="spellStart"/>
      <w:r>
        <w:t>Pollenza</w:t>
      </w:r>
      <w:proofErr w:type="spellEnd"/>
      <w:r>
        <w:t>, Italy (hereinafter: “</w:t>
      </w:r>
      <w:proofErr w:type="spellStart"/>
      <w:r>
        <w:t>Fintel</w:t>
      </w:r>
      <w:proofErr w:type="spellEnd"/>
      <w:r>
        <w:t xml:space="preserve"> </w:t>
      </w:r>
      <w:proofErr w:type="spellStart"/>
      <w:r>
        <w:t>Energia</w:t>
      </w:r>
      <w:proofErr w:type="spellEnd"/>
      <w:r>
        <w:t xml:space="preserve"> S.p.A.”), which, at the time of the additional payments, was the sole shareholder of the Company, specifically the following additional payments:</w:t>
      </w:r>
    </w:p>
    <w:p w14:paraId="50AE59F6" w14:textId="77777777" w:rsidR="00A01C0E" w:rsidRDefault="00A01C0E" w:rsidP="005533AF">
      <w:pPr>
        <w:pStyle w:val="NormalWeb"/>
        <w:numPr>
          <w:ilvl w:val="0"/>
          <w:numId w:val="2"/>
        </w:numPr>
        <w:jc w:val="both"/>
      </w:pPr>
      <w:r>
        <w:t xml:space="preserve">The amount of </w:t>
      </w:r>
      <w:r>
        <w:rPr>
          <w:rStyle w:val="Strong"/>
        </w:rPr>
        <w:t>EUR 10,000.00</w:t>
      </w:r>
      <w:r>
        <w:t xml:space="preserve"> (ten thousand euros), paid on </w:t>
      </w:r>
      <w:r>
        <w:rPr>
          <w:rStyle w:val="Strong"/>
        </w:rPr>
        <w:t>19 October 2017</w:t>
      </w:r>
      <w:r>
        <w:t>, based on the Decision on Additional Payments by the Founder Not Increasing Share Capital dated 12 October 2017; and</w:t>
      </w:r>
    </w:p>
    <w:p w14:paraId="4BBE2203" w14:textId="77777777" w:rsidR="00A01C0E" w:rsidRDefault="00A01C0E" w:rsidP="005533AF">
      <w:pPr>
        <w:pStyle w:val="NormalWeb"/>
        <w:numPr>
          <w:ilvl w:val="0"/>
          <w:numId w:val="2"/>
        </w:numPr>
        <w:jc w:val="both"/>
      </w:pPr>
      <w:r>
        <w:t xml:space="preserve">The amount of </w:t>
      </w:r>
      <w:r>
        <w:rPr>
          <w:rStyle w:val="Strong"/>
        </w:rPr>
        <w:t>EUR 5,600.00</w:t>
      </w:r>
      <w:r>
        <w:t xml:space="preserve"> (five thousand six hundred euros), paid on </w:t>
      </w:r>
      <w:r>
        <w:rPr>
          <w:rStyle w:val="Strong"/>
        </w:rPr>
        <w:t>12 January 2018</w:t>
      </w:r>
      <w:r>
        <w:t>, based on the Decision on Additional Payments by the Founder Not Increasing Share Capital dated 9 January 2018.</w:t>
      </w:r>
    </w:p>
    <w:p w14:paraId="582B994A" w14:textId="77777777" w:rsidR="00A01C0E" w:rsidRDefault="00A01C0E" w:rsidP="005533AF">
      <w:pPr>
        <w:pStyle w:val="NormalWeb"/>
        <w:jc w:val="both"/>
      </w:pPr>
      <w:r>
        <w:t>The payment of the amounts stated in Paragraph 1 of this Article may not be executed prior to the provision of security to creditors who request it in accordance with Article 4 of this Decision, or before the expiration of the deadline for submitting requests for such security, if no creditor submits such a request.</w:t>
      </w:r>
    </w:p>
    <w:p w14:paraId="64E5D403" w14:textId="77777777" w:rsidR="005533AF" w:rsidRDefault="00A01C0E" w:rsidP="005533AF">
      <w:pPr>
        <w:pStyle w:val="NormalWeb"/>
        <w:jc w:val="center"/>
        <w:rPr>
          <w:rStyle w:val="Strong"/>
        </w:rPr>
      </w:pPr>
      <w:r>
        <w:rPr>
          <w:rStyle w:val="Strong"/>
        </w:rPr>
        <w:t>Article 2</w:t>
      </w:r>
    </w:p>
    <w:p w14:paraId="1BA4A1AC" w14:textId="2A99AF46" w:rsidR="00A01C0E" w:rsidRDefault="00A01C0E" w:rsidP="005533AF">
      <w:pPr>
        <w:pStyle w:val="NormalWeb"/>
        <w:jc w:val="both"/>
      </w:pPr>
      <w:r>
        <w:br/>
        <w:t xml:space="preserve">The total amount of </w:t>
      </w:r>
      <w:r>
        <w:rPr>
          <w:rStyle w:val="Strong"/>
        </w:rPr>
        <w:t>EUR 15,600.00</w:t>
      </w:r>
      <w:r>
        <w:t xml:space="preserve"> (fifteen thousand six hundred euros) shall be paid to the bank account of the company </w:t>
      </w:r>
      <w:proofErr w:type="spellStart"/>
      <w:r>
        <w:rPr>
          <w:rStyle w:val="Strong"/>
        </w:rPr>
        <w:t>Fintel</w:t>
      </w:r>
      <w:proofErr w:type="spellEnd"/>
      <w:r>
        <w:rPr>
          <w:rStyle w:val="Strong"/>
        </w:rPr>
        <w:t xml:space="preserve"> </w:t>
      </w:r>
      <w:proofErr w:type="spellStart"/>
      <w:r>
        <w:rPr>
          <w:rStyle w:val="Strong"/>
        </w:rPr>
        <w:t>Energia</w:t>
      </w:r>
      <w:proofErr w:type="spellEnd"/>
      <w:r>
        <w:rPr>
          <w:rStyle w:val="Strong"/>
        </w:rPr>
        <w:t xml:space="preserve"> S.p.A.</w:t>
      </w:r>
    </w:p>
    <w:p w14:paraId="7F189485" w14:textId="77777777" w:rsidR="005533AF" w:rsidRDefault="00A01C0E" w:rsidP="005533AF">
      <w:pPr>
        <w:pStyle w:val="NormalWeb"/>
        <w:jc w:val="center"/>
        <w:rPr>
          <w:rStyle w:val="Strong"/>
        </w:rPr>
      </w:pPr>
      <w:r>
        <w:rPr>
          <w:rStyle w:val="Strong"/>
        </w:rPr>
        <w:t>Article 3</w:t>
      </w:r>
    </w:p>
    <w:p w14:paraId="15DB0BA5" w14:textId="025FF2FC" w:rsidR="00A01C0E" w:rsidRDefault="00A01C0E" w:rsidP="005533AF">
      <w:pPr>
        <w:pStyle w:val="NormalWeb"/>
        <w:jc w:val="both"/>
      </w:pPr>
      <w:r>
        <w:br/>
        <w:t xml:space="preserve">It is hereby acknowledged that </w:t>
      </w:r>
      <w:proofErr w:type="spellStart"/>
      <w:r>
        <w:rPr>
          <w:rStyle w:val="Strong"/>
        </w:rPr>
        <w:t>Fintel</w:t>
      </w:r>
      <w:proofErr w:type="spellEnd"/>
      <w:r>
        <w:rPr>
          <w:rStyle w:val="Strong"/>
        </w:rPr>
        <w:t xml:space="preserve"> </w:t>
      </w:r>
      <w:proofErr w:type="spellStart"/>
      <w:r>
        <w:rPr>
          <w:rStyle w:val="Strong"/>
        </w:rPr>
        <w:t>Energia</w:t>
      </w:r>
      <w:proofErr w:type="spellEnd"/>
      <w:r>
        <w:rPr>
          <w:rStyle w:val="Strong"/>
        </w:rPr>
        <w:t xml:space="preserve"> S.p.A.</w:t>
      </w:r>
      <w:r>
        <w:t xml:space="preserve">, as the former sole shareholder of the Company, had, prior to the adoption of this Decision and prior to the return of additional payments, </w:t>
      </w:r>
      <w:r>
        <w:lastRenderedPageBreak/>
        <w:t xml:space="preserve">fully paid in its registered capital contribution to the Company. As of the date of adoption of this </w:t>
      </w:r>
      <w:bookmarkStart w:id="0" w:name="_GoBack"/>
      <w:bookmarkEnd w:id="0"/>
      <w:r>
        <w:t>Decision, the additional payments are not necessary for covering the Company’s losses or for settling its obligations to creditors.</w:t>
      </w:r>
    </w:p>
    <w:p w14:paraId="33D07784" w14:textId="77777777" w:rsidR="005533AF" w:rsidRDefault="00A01C0E" w:rsidP="005533AF">
      <w:pPr>
        <w:pStyle w:val="NormalWeb"/>
        <w:jc w:val="center"/>
        <w:rPr>
          <w:rStyle w:val="Strong"/>
        </w:rPr>
      </w:pPr>
      <w:r>
        <w:rPr>
          <w:rStyle w:val="Strong"/>
        </w:rPr>
        <w:t>Article 4</w:t>
      </w:r>
    </w:p>
    <w:p w14:paraId="0F5A6959" w14:textId="6D06AAB9" w:rsidR="00A01C0E" w:rsidRDefault="00A01C0E" w:rsidP="005533AF">
      <w:pPr>
        <w:pStyle w:val="NormalWeb"/>
        <w:jc w:val="both"/>
      </w:pPr>
      <w:r>
        <w:br/>
        <w:t>The Company’s creditors are hereby invited to submit written requests for securing their claims within three months from the date of publication of this Decision in the Register of Business Entities. Creditors whose claims—regardless of their maturity date—arose before the expiry of 30 (thirty) days from the date of publication of this Decision, may submit written requests to the Company for securing such claims until the end of the publication period.</w:t>
      </w:r>
    </w:p>
    <w:p w14:paraId="1A883BD9" w14:textId="77777777" w:rsidR="00A01C0E" w:rsidRDefault="00A01C0E" w:rsidP="005533AF">
      <w:pPr>
        <w:pStyle w:val="NormalWeb"/>
        <w:jc w:val="both"/>
      </w:pPr>
      <w:r>
        <w:t xml:space="preserve">For creditors whose claims amount to at least </w:t>
      </w:r>
      <w:r>
        <w:rPr>
          <w:rStyle w:val="Strong"/>
        </w:rPr>
        <w:t>RSD 2,000,000.00</w:t>
      </w:r>
      <w:r>
        <w:t xml:space="preserve"> (two million dinars) or the equivalent in any currency according to the official middle exchange rate of the National Bank of Serbia on the date of registration of this Decision, if any exist, the Company shall send a written notification of this Decision and deliver a copy of the Decision, no later than 30 (thirty) days after the completion of its registration.</w:t>
      </w:r>
    </w:p>
    <w:p w14:paraId="776CB65E" w14:textId="77777777" w:rsidR="00A01C0E" w:rsidRDefault="00A01C0E" w:rsidP="005533AF">
      <w:pPr>
        <w:pStyle w:val="NormalWeb"/>
        <w:jc w:val="both"/>
      </w:pPr>
      <w:r>
        <w:t>The Company shall provide appropriate security to all creditors entitled to request such security.</w:t>
      </w:r>
    </w:p>
    <w:p w14:paraId="25A8FBF1" w14:textId="77777777" w:rsidR="005533AF" w:rsidRDefault="00A01C0E" w:rsidP="005533AF">
      <w:pPr>
        <w:pStyle w:val="NormalWeb"/>
        <w:jc w:val="center"/>
        <w:rPr>
          <w:rStyle w:val="Strong"/>
        </w:rPr>
      </w:pPr>
      <w:r>
        <w:rPr>
          <w:rStyle w:val="Strong"/>
        </w:rPr>
        <w:t>Article 5</w:t>
      </w:r>
    </w:p>
    <w:p w14:paraId="209D1961" w14:textId="0BB1236E" w:rsidR="00A01C0E" w:rsidRDefault="00A01C0E" w:rsidP="005533AF">
      <w:pPr>
        <w:pStyle w:val="NormalWeb"/>
        <w:jc w:val="both"/>
      </w:pPr>
      <w:r>
        <w:br/>
        <w:t>This Decision shall be registered with the Serbian Business Registers Agency within three months from the date of its adoption. The Register of Business Entities shall publish this Decision for a continuous period of three months starting from the date of its registration.</w:t>
      </w:r>
    </w:p>
    <w:p w14:paraId="45E36100" w14:textId="77777777" w:rsidR="00A01C0E" w:rsidRPr="005533AF" w:rsidRDefault="00A01C0E" w:rsidP="005533AF">
      <w:pPr>
        <w:pStyle w:val="NormalWeb"/>
        <w:jc w:val="both"/>
      </w:pPr>
      <w:r w:rsidRPr="005533AF">
        <w:rPr>
          <w:rStyle w:val="Strong"/>
          <w:b w:val="0"/>
        </w:rPr>
        <w:t xml:space="preserve">In </w:t>
      </w:r>
      <w:r w:rsidRPr="005533AF">
        <w:rPr>
          <w:bCs/>
        </w:rPr>
        <w:t>Belgrade, on ___ 2025</w:t>
      </w:r>
    </w:p>
    <w:p w14:paraId="2C65936B" w14:textId="4FD53AF3" w:rsidR="005B2898" w:rsidRPr="005533AF" w:rsidRDefault="005B2898" w:rsidP="005533AF">
      <w:pPr>
        <w:pStyle w:val="NormalWeb"/>
        <w:jc w:val="both"/>
      </w:pPr>
    </w:p>
    <w:p w14:paraId="26B7BCCE" w14:textId="3CF43CC5" w:rsidR="0055763C" w:rsidRPr="005533AF" w:rsidRDefault="0055763C" w:rsidP="005533AF">
      <w:pPr>
        <w:pStyle w:val="NormalWeb"/>
        <w:jc w:val="both"/>
        <w:rPr>
          <w:b/>
        </w:rPr>
      </w:pPr>
      <w:r w:rsidRPr="005533AF">
        <w:rPr>
          <w:b/>
        </w:rPr>
        <w:t>FINTEL ENERGIJA AD BEOGRAD</w:t>
      </w:r>
    </w:p>
    <w:p w14:paraId="71D2E1FB" w14:textId="77777777" w:rsidR="0055763C" w:rsidRPr="005533AF" w:rsidRDefault="0055763C" w:rsidP="005533AF">
      <w:pPr>
        <w:pStyle w:val="NormalWeb"/>
        <w:jc w:val="both"/>
      </w:pPr>
    </w:p>
    <w:p w14:paraId="42344E66" w14:textId="77777777" w:rsidR="0055763C" w:rsidRPr="005533AF" w:rsidRDefault="0055763C" w:rsidP="005533AF">
      <w:pPr>
        <w:pStyle w:val="NormalWeb"/>
        <w:jc w:val="both"/>
      </w:pPr>
      <w:r w:rsidRPr="005533AF">
        <w:t>_______________________________</w:t>
      </w:r>
    </w:p>
    <w:p w14:paraId="0DC73B38" w14:textId="1B1845BD" w:rsidR="00B21742" w:rsidRPr="005533AF" w:rsidRDefault="0055763C" w:rsidP="005533AF">
      <w:pPr>
        <w:pStyle w:val="NormalWeb"/>
        <w:jc w:val="both"/>
      </w:pPr>
      <w:r w:rsidRPr="005533AF">
        <w:t>Tiziano Giovannetti, predsednik skupštine</w:t>
      </w:r>
    </w:p>
    <w:sectPr w:rsidR="00B21742" w:rsidRPr="005533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BE8"/>
    <w:multiLevelType w:val="hybridMultilevel"/>
    <w:tmpl w:val="A25AD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A35E7"/>
    <w:multiLevelType w:val="multilevel"/>
    <w:tmpl w:val="602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8D"/>
    <w:rsid w:val="000019A8"/>
    <w:rsid w:val="00103BCE"/>
    <w:rsid w:val="00116AAF"/>
    <w:rsid w:val="001F70BF"/>
    <w:rsid w:val="00291B94"/>
    <w:rsid w:val="002A41A0"/>
    <w:rsid w:val="0030414D"/>
    <w:rsid w:val="00352617"/>
    <w:rsid w:val="004003F7"/>
    <w:rsid w:val="00471235"/>
    <w:rsid w:val="004A6A07"/>
    <w:rsid w:val="005533AF"/>
    <w:rsid w:val="0055763C"/>
    <w:rsid w:val="005710B0"/>
    <w:rsid w:val="005B2898"/>
    <w:rsid w:val="00623EEB"/>
    <w:rsid w:val="00665C26"/>
    <w:rsid w:val="00697DB5"/>
    <w:rsid w:val="0071517C"/>
    <w:rsid w:val="00812A41"/>
    <w:rsid w:val="00843B0E"/>
    <w:rsid w:val="008B1123"/>
    <w:rsid w:val="008E1212"/>
    <w:rsid w:val="00944A57"/>
    <w:rsid w:val="00986906"/>
    <w:rsid w:val="00A01C0E"/>
    <w:rsid w:val="00AA018D"/>
    <w:rsid w:val="00AB16B8"/>
    <w:rsid w:val="00B21742"/>
    <w:rsid w:val="00B3238E"/>
    <w:rsid w:val="00B7366C"/>
    <w:rsid w:val="00B90BAC"/>
    <w:rsid w:val="00CC177A"/>
    <w:rsid w:val="00D176A6"/>
    <w:rsid w:val="00DA1E4D"/>
    <w:rsid w:val="00DD6F7D"/>
    <w:rsid w:val="00E2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01FE"/>
  <w15:chartTrackingRefBased/>
  <w15:docId w15:val="{504E41D9-E420-46BF-BB97-3833ECD0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1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4A57"/>
    <w:rPr>
      <w:sz w:val="16"/>
      <w:szCs w:val="16"/>
    </w:rPr>
  </w:style>
  <w:style w:type="paragraph" w:styleId="CommentText">
    <w:name w:val="annotation text"/>
    <w:basedOn w:val="Normal"/>
    <w:link w:val="CommentTextChar"/>
    <w:uiPriority w:val="99"/>
    <w:semiHidden/>
    <w:unhideWhenUsed/>
    <w:rsid w:val="00944A57"/>
    <w:pPr>
      <w:spacing w:line="240" w:lineRule="auto"/>
    </w:pPr>
    <w:rPr>
      <w:sz w:val="20"/>
      <w:szCs w:val="20"/>
    </w:rPr>
  </w:style>
  <w:style w:type="character" w:customStyle="1" w:styleId="CommentTextChar">
    <w:name w:val="Comment Text Char"/>
    <w:basedOn w:val="DefaultParagraphFont"/>
    <w:link w:val="CommentText"/>
    <w:uiPriority w:val="99"/>
    <w:semiHidden/>
    <w:rsid w:val="00944A57"/>
    <w:rPr>
      <w:sz w:val="20"/>
      <w:szCs w:val="20"/>
    </w:rPr>
  </w:style>
  <w:style w:type="paragraph" w:styleId="CommentSubject">
    <w:name w:val="annotation subject"/>
    <w:basedOn w:val="CommentText"/>
    <w:next w:val="CommentText"/>
    <w:link w:val="CommentSubjectChar"/>
    <w:uiPriority w:val="99"/>
    <w:semiHidden/>
    <w:unhideWhenUsed/>
    <w:rsid w:val="00944A57"/>
    <w:rPr>
      <w:b/>
      <w:bCs/>
    </w:rPr>
  </w:style>
  <w:style w:type="character" w:customStyle="1" w:styleId="CommentSubjectChar">
    <w:name w:val="Comment Subject Char"/>
    <w:basedOn w:val="CommentTextChar"/>
    <w:link w:val="CommentSubject"/>
    <w:uiPriority w:val="99"/>
    <w:semiHidden/>
    <w:rsid w:val="00944A57"/>
    <w:rPr>
      <w:b/>
      <w:bCs/>
      <w:sz w:val="20"/>
      <w:szCs w:val="20"/>
    </w:rPr>
  </w:style>
  <w:style w:type="paragraph" w:styleId="BalloonText">
    <w:name w:val="Balloon Text"/>
    <w:basedOn w:val="Normal"/>
    <w:link w:val="BalloonTextChar"/>
    <w:uiPriority w:val="99"/>
    <w:semiHidden/>
    <w:unhideWhenUsed/>
    <w:rsid w:val="00944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57"/>
    <w:rPr>
      <w:rFonts w:ascii="Segoe UI" w:hAnsi="Segoe UI" w:cs="Segoe UI"/>
      <w:sz w:val="18"/>
      <w:szCs w:val="18"/>
    </w:rPr>
  </w:style>
  <w:style w:type="character" w:styleId="Strong">
    <w:name w:val="Strong"/>
    <w:basedOn w:val="DefaultParagraphFont"/>
    <w:uiPriority w:val="22"/>
    <w:qFormat/>
    <w:rsid w:val="00A01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92820">
      <w:bodyDiv w:val="1"/>
      <w:marLeft w:val="0"/>
      <w:marRight w:val="0"/>
      <w:marTop w:val="0"/>
      <w:marBottom w:val="0"/>
      <w:divBdr>
        <w:top w:val="none" w:sz="0" w:space="0" w:color="auto"/>
        <w:left w:val="none" w:sz="0" w:space="0" w:color="auto"/>
        <w:bottom w:val="none" w:sz="0" w:space="0" w:color="auto"/>
        <w:right w:val="none" w:sz="0" w:space="0" w:color="auto"/>
      </w:divBdr>
    </w:div>
    <w:div w:id="837306286">
      <w:bodyDiv w:val="1"/>
      <w:marLeft w:val="0"/>
      <w:marRight w:val="0"/>
      <w:marTop w:val="0"/>
      <w:marBottom w:val="0"/>
      <w:divBdr>
        <w:top w:val="none" w:sz="0" w:space="0" w:color="auto"/>
        <w:left w:val="none" w:sz="0" w:space="0" w:color="auto"/>
        <w:bottom w:val="none" w:sz="0" w:space="0" w:color="auto"/>
        <w:right w:val="none" w:sz="0" w:space="0" w:color="auto"/>
      </w:divBdr>
    </w:div>
    <w:div w:id="11029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A5CA-C979-4455-B329-F07A8D80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Nedeljkovic</dc:creator>
  <cp:keywords/>
  <dc:description/>
  <cp:lastModifiedBy>Tamara Nedeljkovic</cp:lastModifiedBy>
  <cp:revision>7</cp:revision>
  <dcterms:created xsi:type="dcterms:W3CDTF">2025-06-19T15:05:00Z</dcterms:created>
  <dcterms:modified xsi:type="dcterms:W3CDTF">2025-06-19T15:11:00Z</dcterms:modified>
</cp:coreProperties>
</file>